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3563" w:type="pct"/>
        <w:jc w:val="center"/>
        <w:tblLayout w:type="fixed"/>
        <w:tblLook w:val="04A0" w:firstRow="1" w:lastRow="0" w:firstColumn="1" w:lastColumn="0" w:noHBand="0" w:noVBand="1"/>
      </w:tblPr>
      <w:tblGrid>
        <w:gridCol w:w="1012"/>
        <w:gridCol w:w="3663"/>
        <w:gridCol w:w="1252"/>
        <w:gridCol w:w="2597"/>
        <w:gridCol w:w="2443"/>
      </w:tblGrid>
      <w:tr w:rsidR="000140D1" w:rsidRPr="000140D1" w14:paraId="37A95338" w14:textId="77777777" w:rsidTr="000140D1">
        <w:trPr>
          <w:trHeight w:val="564"/>
          <w:jc w:val="center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6F82" w14:textId="77777777" w:rsidR="000140D1" w:rsidRPr="000140D1" w:rsidRDefault="000140D1" w:rsidP="00067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0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AA6B9" w14:textId="26136C76" w:rsidR="000140D1" w:rsidRPr="000140D1" w:rsidRDefault="000140D1" w:rsidP="00067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0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AA82E" w14:textId="71220157" w:rsidR="000140D1" w:rsidRPr="000140D1" w:rsidRDefault="000140D1" w:rsidP="00067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0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29D31" w14:textId="28C8F966" w:rsidR="000140D1" w:rsidRPr="000140D1" w:rsidRDefault="000140D1" w:rsidP="00067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0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 тенге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3F47" w14:textId="649E7783" w:rsidR="000140D1" w:rsidRPr="000140D1" w:rsidRDefault="000140D1" w:rsidP="00067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0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тенге</w:t>
            </w:r>
          </w:p>
        </w:tc>
      </w:tr>
      <w:tr w:rsidR="000140D1" w:rsidRPr="000140D1" w14:paraId="7D215CD2" w14:textId="77777777" w:rsidTr="000140D1">
        <w:trPr>
          <w:trHeight w:val="649"/>
          <w:jc w:val="center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6FAB" w14:textId="77777777" w:rsidR="000140D1" w:rsidRPr="000140D1" w:rsidRDefault="000140D1" w:rsidP="000673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0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FBA4" w14:textId="3EA4004E" w:rsidR="000140D1" w:rsidRPr="000140D1" w:rsidRDefault="000140D1" w:rsidP="00067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Автоматический гематологический анализатор с измерением СОЕ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49A9F" w14:textId="77777777" w:rsidR="000140D1" w:rsidRPr="000140D1" w:rsidRDefault="000140D1" w:rsidP="000673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0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89A6" w14:textId="77777777" w:rsidR="000140D1" w:rsidRPr="000140D1" w:rsidRDefault="000140D1" w:rsidP="000673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0D1">
              <w:rPr>
                <w:rFonts w:ascii="Times New Roman" w:hAnsi="Times New Roman" w:cs="Times New Roman"/>
                <w:sz w:val="20"/>
                <w:szCs w:val="20"/>
              </w:rPr>
              <w:t>4 950 000,00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6E82" w14:textId="77777777" w:rsidR="000140D1" w:rsidRPr="000140D1" w:rsidRDefault="000140D1" w:rsidP="000673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0D1">
              <w:rPr>
                <w:rFonts w:ascii="Times New Roman" w:hAnsi="Times New Roman" w:cs="Times New Roman"/>
                <w:sz w:val="20"/>
                <w:szCs w:val="20"/>
              </w:rPr>
              <w:t>4 950 000,00</w:t>
            </w:r>
          </w:p>
        </w:tc>
      </w:tr>
    </w:tbl>
    <w:p w14:paraId="24C975EA" w14:textId="5F3BACB2" w:rsidR="000C19A2" w:rsidRPr="00020636" w:rsidRDefault="000140D1" w:rsidP="00876914">
      <w:pPr>
        <w:pStyle w:val="1"/>
        <w:ind w:right="-456"/>
        <w:jc w:val="center"/>
        <w:rPr>
          <w:rFonts w:ascii="Times New Roman" w:hAnsi="Times New Roman" w:cs="Times New Roman"/>
          <w:bCs w:val="0"/>
          <w:sz w:val="20"/>
          <w:szCs w:val="20"/>
        </w:rPr>
      </w:pPr>
      <w:r>
        <w:rPr>
          <w:rFonts w:ascii="Times New Roman" w:hAnsi="Times New Roman" w:cs="Times New Roman"/>
          <w:bCs w:val="0"/>
          <w:sz w:val="20"/>
          <w:szCs w:val="20"/>
        </w:rPr>
        <w:t>Т</w:t>
      </w:r>
      <w:r w:rsidR="00F93E3A" w:rsidRPr="00020636">
        <w:rPr>
          <w:rFonts w:ascii="Times New Roman" w:hAnsi="Times New Roman" w:cs="Times New Roman"/>
          <w:bCs w:val="0"/>
          <w:sz w:val="20"/>
          <w:szCs w:val="20"/>
        </w:rPr>
        <w:t>ехническая спецификация</w:t>
      </w:r>
    </w:p>
    <w:p w14:paraId="4E5E5B2B" w14:textId="77777777" w:rsidR="00C11B19" w:rsidRPr="00020636" w:rsidRDefault="00C11B19" w:rsidP="00C11B19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2611"/>
        <w:gridCol w:w="956"/>
        <w:gridCol w:w="1768"/>
        <w:gridCol w:w="7991"/>
        <w:gridCol w:w="1596"/>
      </w:tblGrid>
      <w:tr w:rsidR="00BD04DB" w:rsidRPr="00BD04DB" w14:paraId="6D2E013D" w14:textId="77777777" w:rsidTr="00BD04DB">
        <w:trPr>
          <w:trHeight w:val="315"/>
        </w:trPr>
        <w:tc>
          <w:tcPr>
            <w:tcW w:w="718" w:type="dxa"/>
            <w:shd w:val="clear" w:color="auto" w:fill="auto"/>
            <w:vAlign w:val="center"/>
            <w:hideMark/>
          </w:tcPr>
          <w:p w14:paraId="7E15DA39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11" w:type="dxa"/>
            <w:shd w:val="clear" w:color="auto" w:fill="auto"/>
            <w:vAlign w:val="center"/>
            <w:hideMark/>
          </w:tcPr>
          <w:p w14:paraId="2761AED3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Критерии</w:t>
            </w: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697CA0B4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</w:t>
            </w:r>
          </w:p>
        </w:tc>
      </w:tr>
      <w:tr w:rsidR="00BD04DB" w:rsidRPr="00BD04DB" w14:paraId="12585AC3" w14:textId="77777777" w:rsidTr="00BD04DB">
        <w:trPr>
          <w:trHeight w:val="2055"/>
        </w:trPr>
        <w:tc>
          <w:tcPr>
            <w:tcW w:w="718" w:type="dxa"/>
            <w:shd w:val="clear" w:color="auto" w:fill="auto"/>
            <w:vAlign w:val="center"/>
            <w:hideMark/>
          </w:tcPr>
          <w:p w14:paraId="18F277ED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11" w:type="dxa"/>
            <w:shd w:val="clear" w:color="auto" w:fill="auto"/>
            <w:vAlign w:val="center"/>
            <w:hideMark/>
          </w:tcPr>
          <w:p w14:paraId="28EF6ED4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медицинской техники (в соответствии с государственным реестром лекарственных средств и медицинских изделий с указанием модели, наименования производителя, страны)</w:t>
            </w: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047B898B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Автоматический гематологический анализатор с измерением СОЕ</w:t>
            </w:r>
          </w:p>
        </w:tc>
      </w:tr>
      <w:tr w:rsidR="00BD04DB" w:rsidRPr="00BD04DB" w14:paraId="6BB39EAE" w14:textId="77777777" w:rsidTr="00BD04DB">
        <w:trPr>
          <w:trHeight w:val="2820"/>
        </w:trPr>
        <w:tc>
          <w:tcPr>
            <w:tcW w:w="718" w:type="dxa"/>
            <w:vMerge w:val="restart"/>
            <w:shd w:val="clear" w:color="auto" w:fill="auto"/>
            <w:vAlign w:val="center"/>
            <w:hideMark/>
          </w:tcPr>
          <w:p w14:paraId="629EA655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  <w:hideMark/>
          </w:tcPr>
          <w:p w14:paraId="7B5FED42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2A1DE9C6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89E20E1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комплектующего к медицинской технике (в соответствии с государственным реестром лекарственных средств и медицинских изделий)</w:t>
            </w:r>
          </w:p>
        </w:tc>
        <w:tc>
          <w:tcPr>
            <w:tcW w:w="7991" w:type="dxa"/>
            <w:shd w:val="clear" w:color="auto" w:fill="auto"/>
            <w:vAlign w:val="center"/>
            <w:hideMark/>
          </w:tcPr>
          <w:p w14:paraId="45602A4F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14:paraId="1543F8FC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Требуемое количество (с указанием единицы измерения)</w:t>
            </w:r>
          </w:p>
        </w:tc>
      </w:tr>
      <w:tr w:rsidR="00BD04DB" w:rsidRPr="00BD04DB" w14:paraId="17CDBA9C" w14:textId="77777777" w:rsidTr="00BD04DB">
        <w:trPr>
          <w:trHeight w:val="315"/>
        </w:trPr>
        <w:tc>
          <w:tcPr>
            <w:tcW w:w="718" w:type="dxa"/>
            <w:vMerge/>
            <w:vAlign w:val="center"/>
            <w:hideMark/>
          </w:tcPr>
          <w:p w14:paraId="64DB6FD2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515DB9CF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13AE10F8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Основные комплектующие</w:t>
            </w:r>
          </w:p>
        </w:tc>
      </w:tr>
      <w:tr w:rsidR="00BD04DB" w:rsidRPr="00BD04DB" w14:paraId="76070100" w14:textId="77777777" w:rsidTr="00BD04DB">
        <w:trPr>
          <w:trHeight w:val="2715"/>
        </w:trPr>
        <w:tc>
          <w:tcPr>
            <w:tcW w:w="718" w:type="dxa"/>
            <w:vMerge/>
            <w:vAlign w:val="center"/>
            <w:hideMark/>
          </w:tcPr>
          <w:p w14:paraId="4A7CB535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2D40977C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shd w:val="clear" w:color="auto" w:fill="auto"/>
            <w:vAlign w:val="center"/>
            <w:hideMark/>
          </w:tcPr>
          <w:p w14:paraId="220032BC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8" w:type="dxa"/>
            <w:vMerge w:val="restart"/>
            <w:shd w:val="clear" w:color="auto" w:fill="auto"/>
            <w:vAlign w:val="center"/>
            <w:hideMark/>
          </w:tcPr>
          <w:p w14:paraId="7CA72318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Автоматический гематологический анализатор с измерением СОЕ</w:t>
            </w:r>
          </w:p>
        </w:tc>
        <w:tc>
          <w:tcPr>
            <w:tcW w:w="7991" w:type="dxa"/>
            <w:shd w:val="clear" w:color="000000" w:fill="FFFFFF"/>
            <w:vAlign w:val="center"/>
            <w:hideMark/>
          </w:tcPr>
          <w:p w14:paraId="4929821C" w14:textId="77777777" w:rsid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Автоматический гематологический анализатор с измерением СОЕ на 32 измерительных параметра. 3-х компонентный дифференциальный гематологический анализатор с одновременным измерением общего анализа крови (CBC), включая дифференциал лейкоцитов из 3 частей и скорость оседания эритроцитов (СОЭ-ESR).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Одновременное измерение CBC и СОЭ за не более 2 минуты, результаты теста могут быть подтверждены сразу после взятия крови из одной пробирки.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Основные характеристики: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Результаты СОЭ-ESR коррелируются со значениями из метода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Вестергрена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который используется в качестве эталонного метода.</w:t>
            </w:r>
          </w:p>
          <w:p w14:paraId="32FA56E4" w14:textId="587157D8" w:rsidR="000140D1" w:rsidRPr="00BD04DB" w:rsidRDefault="000140D1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Одновременное измерение не менее 32 параметров: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WBC: число лейкоцитов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RBC: число эритроцитов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HGB: концентрация гемоглобина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HCT: гематокрит (%)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MCV: средний объем эритроцитов (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MCH: среднее содержание гемоглобина в эритроците (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пг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MCHC: средняя концентрация гемоглобина в эритроците (г/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PLT: число тромбоцитов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LY%: процентное содержание лимфоцитов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MO%: процентное содержание моноцитов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GR%: процентное содержание гранулоцитов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LY: число лимфоцитов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MO: число моноцитов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GR: число гранулоцитов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RDW-CV: относительная ширина распределения эритроцитов по объему, коэффициент вариации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RDW-SD: относительная ширина распределения эритроцитов по объёму, стандартное отклонение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PCT: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тромбоцитокрит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MPV: средний объем тромбоцитов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PDW: относительная ширина распределения тромбоцитов по объёму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P-LCR: относительный объём крупных тромбоцитов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P-LCC: количество крупных тромбоцитов,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Mentzer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Index - Индекс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Ментцера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 MCV/количества эритроцитов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RDWI: индекс ширины распределения эритроцитов по объему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NLR: соотношения нейтрофилов к лимфоцитам;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ESR: скорость оседания эритроцитов (СОЭ)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ESR HCT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ESR TEMP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SA*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AMP*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AI*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MIN*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t1/2*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14:paraId="48E43661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шт.</w:t>
            </w:r>
          </w:p>
        </w:tc>
      </w:tr>
      <w:tr w:rsidR="00BD04DB" w:rsidRPr="00BD04DB" w14:paraId="5B9D2C5F" w14:textId="77777777" w:rsidTr="000140D1">
        <w:trPr>
          <w:trHeight w:val="557"/>
        </w:trPr>
        <w:tc>
          <w:tcPr>
            <w:tcW w:w="718" w:type="dxa"/>
            <w:vMerge/>
            <w:vAlign w:val="center"/>
            <w:hideMark/>
          </w:tcPr>
          <w:p w14:paraId="43537CA3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74E15320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  <w:hideMark/>
          </w:tcPr>
          <w:p w14:paraId="033EF1A2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  <w:hideMark/>
          </w:tcPr>
          <w:p w14:paraId="20C882D5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91" w:type="dxa"/>
            <w:shd w:val="clear" w:color="000000" w:fill="FFFFFF"/>
            <w:vAlign w:val="center"/>
            <w:hideMark/>
          </w:tcPr>
          <w:p w14:paraId="7C3E902F" w14:textId="77777777" w:rsid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Производительность: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CBC + WBC 3дифф: не менее 60 образцов/час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CBC + WBC 3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дифф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+ СОЭ: не менее 20 образцов/час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Длительность теста: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CBC + WBC 3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дифф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не более 45 секунд / образец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CBC + WBC 3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дифф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+ СОЭ: не более 95 секунд / образец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Время измерения (от всасывания образца до отображения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результатов)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• CBC (открытый режим): в течение 1 мин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• CBC + ESR (открытый режим): в течение 2 мин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Объем образца: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Нормальный режим: CBC + WBC 3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дифф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не более 20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                      : CBC + WBC 3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дифф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+ СОЭ не более 80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Режим предварительного разведения: CBC не более 20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Капиллярный режим: CBC не более 20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Способ измерения: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Подсчет WBC, RBC и PLT: метод электрического импеданса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HGB: Колориметрический метод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HCT: Рассчитано по гистограмме RBC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Дифференциал WBC: Вычисляется по гистограмме WBC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СОЭ: Рассчитано по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силлектограмме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HCT и MCV</w:t>
            </w:r>
          </w:p>
          <w:p w14:paraId="1817687A" w14:textId="77777777" w:rsid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0A54057" w14:textId="77777777" w:rsid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Диапазон измерения: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WBC: от не менее 0,00 до не более 99,99 x 103/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 не менее 0,00 -до не более 299,90 x 103/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(режим высокого разведения)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РБК: от не менее 0,00 до не более 9,99 х 106/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HGB: от не менее 0.00 до не более 29.90 г/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HCT: от не менее 0.0 до не более 99.9%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MCV: от не менее 20.0 до не более 199.0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MCH: от не менее 10,0 до не более 50,0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пг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MCHC: от не менее10,0 до не более 50,0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пг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PLT: от не менее 0,0 до не более 1490,0 x 103/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СОЭ: от не менее 0 до не более 200 мм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Емкость хранилища данных: не менее 50 000 данных, включая гистограммы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Воспроизводимость: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WBC: 2,0% или менее (WBC: не менее 4,00 x 103/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или более)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РБК: 1,5% или менее (РБК: не менее 4,00 х 106/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или более)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HGB: 1,5% или менее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HCT: 1,5% или менее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MCV: 1,0% или менее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MCH: 2,0% или менее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MCHC: 2,0% или менее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PLT: 4,0% или менее (PLT: 100,0 x 103/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или более)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СОЭ: 10,0% или менее, или SD 1,5 мм или менее</w:t>
            </w:r>
          </w:p>
          <w:p w14:paraId="0EA24B9C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Воспроизводимость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• Нормальный режим (коэффициент вариации (CV) или среднеквадратичное отклонение 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(SD))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WBC: не более 2.0 % или ниже (WBC: 40.0 × 102/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μL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или выше)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RBC: не более 1.5 % или ниже (RBC: 400 × 104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μL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или выше)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HGB: не более 1.5 %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HCT: не более 1.5 %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MCV: не более 1.0 %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MCH: не более 2.0 %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MCHC: не более 2.0 %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RDW-CV: не более 3.0 %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RDW-SD: не более 3.0 %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PLT: не более 4.0 % или ниже (PLT: 10.0 × 104/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μL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или выше)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PCT: не более 6.0 %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MPV: не более 4.0 %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PDW: не более 10.0 %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P-LCR: не более 18.0 %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LY%: не более 5.0 % или ниже, или SD 1.8 или ниже (WBC 40.0×102/µL или выше)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MO%: не более 12.0 % или ниже, или SD 0.6 или ниже (WBC 40.0×102/µL или выше)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GR%: не более 5.0 % или ниже (GR 30.0 % или выше и WBC 40.0×102/µL или выше)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LY: не более 8.0 %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LY SD: не более 1.6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MO: не более 20.0 %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MO SD: не более 0.6 или ниже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GR: не более 8.0 % или ниже (GR 12.0×102/µL или выше)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ESR: не более 10.0 % или ниже; или SD 1.5 мм или ниже</w:t>
            </w:r>
          </w:p>
          <w:p w14:paraId="703AAB3C" w14:textId="77777777" w:rsidR="006C3CBE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Линейность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WBC: В пределах ±3,00% или ±0,30 х 103/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(WBC: от 0,20 до 99,9 х 103/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РБК: В пределах ±3,00% или ±0,08 х 106/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(РБК: от 0,02 до 8,00 х 106/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HGB: В пределах ±1,50% или ±0,20 г/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(HGB: от 0,10 до 25,0 г/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HCT: В пределах ±3,0% или ±1,0% (HCT: от 20,0 до 60,0%)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PLT: В пределах ±10,0% или ±20,0 x 103/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(PLT: от 10,0 до 1490,0 x 103/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(приведенные выше спецификации применимы к обычному режиму)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Цветной сенсорный экран: наличие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Принтер для распечатки образцов: наличие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Напряжение линии: от не менее 100 В до не более 240 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Частота линии: не менее 50 или не более 60 Гц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Потребляемая мощность: не более 150 ВА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Внешний выход: LAN x 1, USB x 2, RS-232C x 3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Русскоязычное меню: наличие</w:t>
            </w:r>
          </w:p>
          <w:p w14:paraId="42CE239F" w14:textId="77777777" w:rsidR="006C3CBE" w:rsidRPr="006C3CBE" w:rsidRDefault="006C3CBE" w:rsidP="006C3C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Стартовый набор: на не менее 1000 исследований</w:t>
            </w:r>
          </w:p>
          <w:p w14:paraId="474FFAF3" w14:textId="6A39E1B9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Размер: не более 230 (ширина) × не более 450 (глубина) × не более428 (высота) (мм)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Вес: не более 21 кг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14:paraId="625B1763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BD04DB" w:rsidRPr="00BD04DB" w14:paraId="294CEC37" w14:textId="77777777" w:rsidTr="00BD04DB">
        <w:trPr>
          <w:trHeight w:val="315"/>
        </w:trPr>
        <w:tc>
          <w:tcPr>
            <w:tcW w:w="718" w:type="dxa"/>
            <w:vMerge/>
            <w:vAlign w:val="center"/>
            <w:hideMark/>
          </w:tcPr>
          <w:p w14:paraId="254AA932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3C49AEEB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71C83958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Дополнительные комплектующие:</w:t>
            </w:r>
          </w:p>
        </w:tc>
      </w:tr>
      <w:tr w:rsidR="00BD04DB" w:rsidRPr="00BD04DB" w14:paraId="24CDCCF2" w14:textId="77777777" w:rsidTr="00BD04DB">
        <w:trPr>
          <w:trHeight w:val="525"/>
        </w:trPr>
        <w:tc>
          <w:tcPr>
            <w:tcW w:w="718" w:type="dxa"/>
            <w:vMerge/>
            <w:vAlign w:val="center"/>
            <w:hideMark/>
          </w:tcPr>
          <w:p w14:paraId="070ECE94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5E17BA03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4F47F269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62B8083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Внешний сканер штрих-кодов</w:t>
            </w:r>
          </w:p>
        </w:tc>
        <w:tc>
          <w:tcPr>
            <w:tcW w:w="7991" w:type="dxa"/>
            <w:shd w:val="clear" w:color="auto" w:fill="auto"/>
            <w:vAlign w:val="center"/>
            <w:hideMark/>
          </w:tcPr>
          <w:p w14:paraId="1DEDD751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для чтения идентификаторов штрих-кодов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14:paraId="4869FAF8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шт.</w:t>
            </w:r>
          </w:p>
        </w:tc>
      </w:tr>
      <w:tr w:rsidR="00BD04DB" w:rsidRPr="00BD04DB" w14:paraId="73042BFA" w14:textId="77777777" w:rsidTr="00BD04DB">
        <w:trPr>
          <w:trHeight w:val="525"/>
        </w:trPr>
        <w:tc>
          <w:tcPr>
            <w:tcW w:w="718" w:type="dxa"/>
            <w:vMerge/>
            <w:vAlign w:val="center"/>
            <w:hideMark/>
          </w:tcPr>
          <w:p w14:paraId="063C1305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49B255A5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598C88EF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F6E2B89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Компактный принтер</w:t>
            </w:r>
          </w:p>
        </w:tc>
        <w:tc>
          <w:tcPr>
            <w:tcW w:w="7991" w:type="dxa"/>
            <w:shd w:val="clear" w:color="auto" w:fill="auto"/>
            <w:vAlign w:val="center"/>
            <w:hideMark/>
          </w:tcPr>
          <w:p w14:paraId="40892A7E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для распечатки результатов исследований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14:paraId="69300A33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шт.</w:t>
            </w:r>
          </w:p>
        </w:tc>
      </w:tr>
      <w:tr w:rsidR="00BD04DB" w:rsidRPr="00BD04DB" w14:paraId="7EF84B8E" w14:textId="77777777" w:rsidTr="00BD04DB">
        <w:trPr>
          <w:trHeight w:val="525"/>
        </w:trPr>
        <w:tc>
          <w:tcPr>
            <w:tcW w:w="718" w:type="dxa"/>
            <w:vMerge/>
            <w:vAlign w:val="center"/>
            <w:hideMark/>
          </w:tcPr>
          <w:p w14:paraId="021813C7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70BB79CE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633CBCBC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C21749B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Термопринтерная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бумага</w:t>
            </w:r>
          </w:p>
        </w:tc>
        <w:tc>
          <w:tcPr>
            <w:tcW w:w="7991" w:type="dxa"/>
            <w:shd w:val="clear" w:color="auto" w:fill="auto"/>
            <w:vAlign w:val="center"/>
            <w:hideMark/>
          </w:tcPr>
          <w:p w14:paraId="1A831EE6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Бумага для распечатки результатов исследований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14:paraId="3345270F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BD04DB" w:rsidRPr="00BD04DB" w14:paraId="3BF5D9F2" w14:textId="77777777" w:rsidTr="00BD04DB">
        <w:trPr>
          <w:trHeight w:val="315"/>
        </w:trPr>
        <w:tc>
          <w:tcPr>
            <w:tcW w:w="718" w:type="dxa"/>
            <w:vMerge/>
            <w:vAlign w:val="center"/>
            <w:hideMark/>
          </w:tcPr>
          <w:p w14:paraId="16777003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7F10EC71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474BA496" w14:textId="4648861A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Расходные материалы и изнашиваемые узлы</w:t>
            </w:r>
            <w:r w:rsidR="006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стартовый набор </w:t>
            </w:r>
            <w:r w:rsidR="005016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реагентов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BD04DB" w:rsidRPr="00BD04DB" w14:paraId="238CC625" w14:textId="77777777" w:rsidTr="00BD04DB">
        <w:trPr>
          <w:trHeight w:val="1035"/>
        </w:trPr>
        <w:tc>
          <w:tcPr>
            <w:tcW w:w="718" w:type="dxa"/>
            <w:vMerge/>
            <w:vAlign w:val="center"/>
            <w:hideMark/>
          </w:tcPr>
          <w:p w14:paraId="61B6EF61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420A4D9B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20500655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90FA83F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Изотонический раствор</w:t>
            </w:r>
          </w:p>
        </w:tc>
        <w:tc>
          <w:tcPr>
            <w:tcW w:w="7991" w:type="dxa"/>
            <w:shd w:val="clear" w:color="auto" w:fill="auto"/>
            <w:vAlign w:val="center"/>
            <w:hideMark/>
          </w:tcPr>
          <w:p w14:paraId="28B649A9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Раствор (диагностика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vitro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для разведения клеток крови. Буферный раствор с фиксированными параметрами рН, электропроводности и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осмолярности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Активный компонент: Хлорид натрия и сульфат натрия безводный. 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Фасовка: канистра - не более 20 л.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14:paraId="7434AAE3" w14:textId="1A18693E" w:rsidR="00BD04DB" w:rsidRPr="00BD04DB" w:rsidRDefault="006C3CBE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BD04DB"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кан.</w:t>
            </w:r>
          </w:p>
        </w:tc>
      </w:tr>
      <w:tr w:rsidR="00BD04DB" w:rsidRPr="00BD04DB" w14:paraId="60DD83F8" w14:textId="77777777" w:rsidTr="00BD04DB">
        <w:trPr>
          <w:trHeight w:val="1545"/>
        </w:trPr>
        <w:tc>
          <w:tcPr>
            <w:tcW w:w="718" w:type="dxa"/>
            <w:vMerge/>
            <w:vAlign w:val="center"/>
            <w:hideMark/>
          </w:tcPr>
          <w:p w14:paraId="6A9A40B2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3AB0E2E7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2EFD8386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EAB69B8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Промывающий реагент </w:t>
            </w:r>
          </w:p>
        </w:tc>
        <w:tc>
          <w:tcPr>
            <w:tcW w:w="7991" w:type="dxa"/>
            <w:shd w:val="clear" w:color="auto" w:fill="auto"/>
            <w:vAlign w:val="center"/>
            <w:hideMark/>
          </w:tcPr>
          <w:p w14:paraId="2103A0F8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Раствор (диагностика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vitro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предназначен для промывки жидкостных магистралей, клапанов, шприцов, датчиков, насосов и трубочек прибора. Предотвращает осадки на апертурах и внутренних поверхностях, обеспечивает стабильность аналитических характеристик анализаторов.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Активный компонент: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полиоксиэтилентридециловый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эфир. 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Фасовка: бутыль - не более 3 л.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14:paraId="23431DDE" w14:textId="10BAF9AC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бут.</w:t>
            </w:r>
          </w:p>
        </w:tc>
      </w:tr>
      <w:tr w:rsidR="00BD04DB" w:rsidRPr="00BD04DB" w14:paraId="7B48501B" w14:textId="77777777" w:rsidTr="00BD04DB">
        <w:trPr>
          <w:trHeight w:val="1290"/>
        </w:trPr>
        <w:tc>
          <w:tcPr>
            <w:tcW w:w="718" w:type="dxa"/>
            <w:vMerge/>
            <w:vAlign w:val="center"/>
            <w:hideMark/>
          </w:tcPr>
          <w:p w14:paraId="2D1CB562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416746D8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3215A8EE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3FE91D9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Лизирующий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реагент </w:t>
            </w:r>
          </w:p>
        </w:tc>
        <w:tc>
          <w:tcPr>
            <w:tcW w:w="7991" w:type="dxa"/>
            <w:shd w:val="clear" w:color="auto" w:fill="auto"/>
            <w:vAlign w:val="center"/>
            <w:hideMark/>
          </w:tcPr>
          <w:p w14:paraId="582DEE13" w14:textId="16CC20A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Раствор (диагностика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vitro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для дифференцировки лейкоцитов, эритроцитов и гемоглобина. При добавлении в разведение крови приводит к лизису эритроцитов и в то же время сохраняет лейкоциты.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Активный компонент: Четвертичные аммониевые соли. 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Фасовка: бутыль - не более 250 мл.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14:paraId="75132A3D" w14:textId="462A16A7" w:rsidR="00BD04DB" w:rsidRPr="00BD04DB" w:rsidRDefault="006C3CBE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D04DB"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бут.</w:t>
            </w:r>
          </w:p>
        </w:tc>
      </w:tr>
      <w:tr w:rsidR="00BD04DB" w:rsidRPr="00BD04DB" w14:paraId="0B576B2B" w14:textId="77777777" w:rsidTr="00BD04DB">
        <w:trPr>
          <w:trHeight w:val="1290"/>
        </w:trPr>
        <w:tc>
          <w:tcPr>
            <w:tcW w:w="718" w:type="dxa"/>
            <w:vMerge/>
            <w:vAlign w:val="center"/>
            <w:hideMark/>
          </w:tcPr>
          <w:p w14:paraId="20361605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55F77B2F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123D8ADA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E047954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Очищающий реагент</w:t>
            </w:r>
          </w:p>
        </w:tc>
        <w:tc>
          <w:tcPr>
            <w:tcW w:w="7991" w:type="dxa"/>
            <w:shd w:val="clear" w:color="auto" w:fill="auto"/>
            <w:vAlign w:val="center"/>
            <w:hideMark/>
          </w:tcPr>
          <w:p w14:paraId="6CAF64D4" w14:textId="510055F6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Раствор (диагностика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vitro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для жесткой отчистки в случае засора и дезинфекции, а также для очистки анализатора адсорбированные на стенках гидравлической системы от белков и других веществ. Применяется для очистки счетных апертур.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Активный компонент: Гипохлорит натрия.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Фасовка: бутыль - не более 1 л.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14:paraId="1FBC06A3" w14:textId="7848AD26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бут.</w:t>
            </w:r>
          </w:p>
        </w:tc>
      </w:tr>
      <w:tr w:rsidR="00BD04DB" w:rsidRPr="00BD04DB" w14:paraId="5626EFB4" w14:textId="77777777" w:rsidTr="00BD04DB">
        <w:trPr>
          <w:trHeight w:val="1545"/>
        </w:trPr>
        <w:tc>
          <w:tcPr>
            <w:tcW w:w="718" w:type="dxa"/>
            <w:vMerge/>
            <w:vAlign w:val="center"/>
            <w:hideMark/>
          </w:tcPr>
          <w:p w14:paraId="33B6FCD4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0E0E314D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51861A1C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0A4746C" w14:textId="61DFF00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кровь гематология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(низкий,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нормальный, высокий уровни)</w:t>
            </w:r>
          </w:p>
        </w:tc>
        <w:tc>
          <w:tcPr>
            <w:tcW w:w="7991" w:type="dxa"/>
            <w:shd w:val="clear" w:color="auto" w:fill="auto"/>
            <w:vAlign w:val="center"/>
            <w:hideMark/>
          </w:tcPr>
          <w:p w14:paraId="60131B50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Суспензия с взвешенными форменными элементами, для контроля качества анализа крови в гематологических анализаторах на 3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субпопуляции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14:paraId="580BC239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BD04DB" w:rsidRPr="00BD04DB" w14:paraId="3EFAFA7F" w14:textId="77777777" w:rsidTr="00BD04DB">
        <w:trPr>
          <w:trHeight w:val="315"/>
        </w:trPr>
        <w:tc>
          <w:tcPr>
            <w:tcW w:w="718" w:type="dxa"/>
            <w:vMerge/>
            <w:vAlign w:val="center"/>
            <w:hideMark/>
          </w:tcPr>
          <w:p w14:paraId="2EC6B4EB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18175DC3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5374B2C4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Принадлежности:</w:t>
            </w:r>
          </w:p>
        </w:tc>
      </w:tr>
      <w:tr w:rsidR="00BD04DB" w:rsidRPr="00BD04DB" w14:paraId="0BE0E7C7" w14:textId="77777777" w:rsidTr="00BD04DB">
        <w:trPr>
          <w:trHeight w:val="945"/>
        </w:trPr>
        <w:tc>
          <w:tcPr>
            <w:tcW w:w="718" w:type="dxa"/>
            <w:vMerge w:val="restart"/>
            <w:shd w:val="clear" w:color="auto" w:fill="auto"/>
            <w:vAlign w:val="center"/>
            <w:hideMark/>
          </w:tcPr>
          <w:p w14:paraId="3D68A630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  <w:hideMark/>
          </w:tcPr>
          <w:p w14:paraId="72BC6749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2724" w:type="dxa"/>
            <w:gridSpan w:val="2"/>
            <w:shd w:val="clear" w:color="auto" w:fill="auto"/>
            <w:vAlign w:val="center"/>
            <w:hideMark/>
          </w:tcPr>
          <w:p w14:paraId="40D35248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Условия эксплуатации:</w:t>
            </w:r>
          </w:p>
        </w:tc>
        <w:tc>
          <w:tcPr>
            <w:tcW w:w="9587" w:type="dxa"/>
            <w:gridSpan w:val="2"/>
            <w:shd w:val="clear" w:color="auto" w:fill="auto"/>
            <w:vAlign w:val="center"/>
            <w:hideMark/>
          </w:tcPr>
          <w:p w14:paraId="06086A41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• Температура: от 15 до 30°C (от 59 до 86°F)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• Влажность: относительная влажность от 30 до 85 % (без конденсации)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• Атмосферное давление: от 700 до 1060 </w:t>
            </w:r>
            <w:proofErr w:type="spellStart"/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гПа</w:t>
            </w:r>
            <w:proofErr w:type="spellEnd"/>
          </w:p>
        </w:tc>
      </w:tr>
      <w:tr w:rsidR="00BD04DB" w:rsidRPr="00BD04DB" w14:paraId="6B72856D" w14:textId="77777777" w:rsidTr="00BD04DB">
        <w:trPr>
          <w:trHeight w:val="1185"/>
        </w:trPr>
        <w:tc>
          <w:tcPr>
            <w:tcW w:w="718" w:type="dxa"/>
            <w:vMerge/>
            <w:vAlign w:val="center"/>
            <w:hideMark/>
          </w:tcPr>
          <w:p w14:paraId="4E287E8E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028BEF72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4" w:type="dxa"/>
            <w:gridSpan w:val="2"/>
            <w:shd w:val="clear" w:color="auto" w:fill="auto"/>
            <w:vAlign w:val="center"/>
            <w:hideMark/>
          </w:tcPr>
          <w:p w14:paraId="4D6DA46E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Требования к электропитанию:</w:t>
            </w:r>
          </w:p>
        </w:tc>
        <w:tc>
          <w:tcPr>
            <w:tcW w:w="9587" w:type="dxa"/>
            <w:gridSpan w:val="2"/>
            <w:shd w:val="clear" w:color="auto" w:fill="auto"/>
            <w:vAlign w:val="center"/>
            <w:hideMark/>
          </w:tcPr>
          <w:p w14:paraId="0249FCC3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Только переменный ток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• Напряжение сети: от 100 до 240 В переменного тока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• Допустимый диапазон флуктуаций: ±10 %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• Тип переменного тока: импульсный стабилизатор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• Мощность на входе: 150 ВА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• Частота сети: 50 или 60 Гц</w:t>
            </w: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• Допустимый диапазон флуктуаций: ±5%</w:t>
            </w:r>
          </w:p>
        </w:tc>
      </w:tr>
      <w:tr w:rsidR="00BD04DB" w:rsidRPr="00BD04DB" w14:paraId="31307E9D" w14:textId="77777777" w:rsidTr="00BD04DB">
        <w:trPr>
          <w:trHeight w:val="735"/>
        </w:trPr>
        <w:tc>
          <w:tcPr>
            <w:tcW w:w="718" w:type="dxa"/>
            <w:vMerge/>
            <w:vAlign w:val="center"/>
            <w:hideMark/>
          </w:tcPr>
          <w:p w14:paraId="23759678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711A4B56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4" w:type="dxa"/>
            <w:gridSpan w:val="2"/>
            <w:shd w:val="clear" w:color="auto" w:fill="auto"/>
            <w:vAlign w:val="center"/>
            <w:hideMark/>
          </w:tcPr>
          <w:p w14:paraId="18C928F7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Система охлаждения: </w:t>
            </w:r>
          </w:p>
        </w:tc>
        <w:tc>
          <w:tcPr>
            <w:tcW w:w="9587" w:type="dxa"/>
            <w:gridSpan w:val="2"/>
            <w:shd w:val="clear" w:color="auto" w:fill="auto"/>
            <w:vAlign w:val="center"/>
            <w:hideMark/>
          </w:tcPr>
          <w:p w14:paraId="783555FB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Естественное охлаждение</w:t>
            </w:r>
          </w:p>
        </w:tc>
      </w:tr>
      <w:tr w:rsidR="00BD04DB" w:rsidRPr="00BD04DB" w14:paraId="2C207909" w14:textId="77777777" w:rsidTr="00BD04DB">
        <w:trPr>
          <w:trHeight w:val="1035"/>
        </w:trPr>
        <w:tc>
          <w:tcPr>
            <w:tcW w:w="718" w:type="dxa"/>
            <w:shd w:val="clear" w:color="auto" w:fill="auto"/>
            <w:vAlign w:val="center"/>
            <w:hideMark/>
          </w:tcPr>
          <w:p w14:paraId="2C760D66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11" w:type="dxa"/>
            <w:shd w:val="clear" w:color="auto" w:fill="auto"/>
            <w:vAlign w:val="center"/>
            <w:hideMark/>
          </w:tcPr>
          <w:p w14:paraId="47ECDD04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64E7CFEC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DDP пункт назначения: согласно Договора с Заказчиком</w:t>
            </w:r>
          </w:p>
        </w:tc>
      </w:tr>
      <w:tr w:rsidR="00BD04DB" w:rsidRPr="00BD04DB" w14:paraId="14D493BF" w14:textId="77777777" w:rsidTr="00BD04DB">
        <w:trPr>
          <w:trHeight w:val="525"/>
        </w:trPr>
        <w:tc>
          <w:tcPr>
            <w:tcW w:w="718" w:type="dxa"/>
            <w:shd w:val="clear" w:color="auto" w:fill="auto"/>
            <w:vAlign w:val="center"/>
            <w:hideMark/>
          </w:tcPr>
          <w:p w14:paraId="74D0221D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11" w:type="dxa"/>
            <w:shd w:val="clear" w:color="auto" w:fill="auto"/>
            <w:vAlign w:val="center"/>
            <w:hideMark/>
          </w:tcPr>
          <w:p w14:paraId="6FB99630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поставки медицинской техники и место дислокации</w:t>
            </w: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3DC39FC1" w14:textId="35187028" w:rsidR="00BD04DB" w:rsidRPr="00BD04DB" w:rsidRDefault="000140D1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течение 5</w:t>
            </w:r>
            <w:r w:rsidR="00BD04DB"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календарных дней </w:t>
            </w:r>
            <w:r w:rsidR="00BD04DB"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Адрес: согласно Договора с Заказчиком</w:t>
            </w:r>
          </w:p>
        </w:tc>
      </w:tr>
      <w:tr w:rsidR="00BD04DB" w:rsidRPr="00BD04DB" w14:paraId="57EB6F09" w14:textId="77777777" w:rsidTr="00BD04DB">
        <w:trPr>
          <w:trHeight w:val="300"/>
        </w:trPr>
        <w:tc>
          <w:tcPr>
            <w:tcW w:w="718" w:type="dxa"/>
            <w:vMerge w:val="restart"/>
            <w:shd w:val="clear" w:color="auto" w:fill="auto"/>
            <w:vAlign w:val="center"/>
            <w:hideMark/>
          </w:tcPr>
          <w:p w14:paraId="3A34B7B1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  <w:hideMark/>
          </w:tcPr>
          <w:p w14:paraId="1377C8B6" w14:textId="77777777" w:rsidR="00BD04DB" w:rsidRPr="00BD04DB" w:rsidRDefault="00BD04DB" w:rsidP="00BD04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755BA590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</w:tc>
      </w:tr>
      <w:tr w:rsidR="00BD04DB" w:rsidRPr="00BD04DB" w14:paraId="3BAA18B6" w14:textId="77777777" w:rsidTr="00BD04DB">
        <w:trPr>
          <w:trHeight w:val="300"/>
        </w:trPr>
        <w:tc>
          <w:tcPr>
            <w:tcW w:w="718" w:type="dxa"/>
            <w:vMerge/>
            <w:vAlign w:val="center"/>
            <w:hideMark/>
          </w:tcPr>
          <w:p w14:paraId="7E0F917F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364D9E30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5ABA6463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замену отработавших ресурс составных частей;</w:t>
            </w:r>
          </w:p>
        </w:tc>
      </w:tr>
      <w:tr w:rsidR="00BD04DB" w:rsidRPr="00BD04DB" w14:paraId="27B403D4" w14:textId="77777777" w:rsidTr="00BD04DB">
        <w:trPr>
          <w:trHeight w:val="300"/>
        </w:trPr>
        <w:tc>
          <w:tcPr>
            <w:tcW w:w="718" w:type="dxa"/>
            <w:vMerge/>
            <w:vAlign w:val="center"/>
            <w:hideMark/>
          </w:tcPr>
          <w:p w14:paraId="0782C36E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3E90071D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366DA732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замене или восстановлении отдельных частей медицинской техники;</w:t>
            </w:r>
          </w:p>
        </w:tc>
      </w:tr>
      <w:tr w:rsidR="00BD04DB" w:rsidRPr="00BD04DB" w14:paraId="39096A93" w14:textId="77777777" w:rsidTr="00BD04DB">
        <w:trPr>
          <w:trHeight w:val="300"/>
        </w:trPr>
        <w:tc>
          <w:tcPr>
            <w:tcW w:w="718" w:type="dxa"/>
            <w:vMerge/>
            <w:vAlign w:val="center"/>
            <w:hideMark/>
          </w:tcPr>
          <w:p w14:paraId="4003AD9D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68283274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692484D9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настройку и регулировку медицинской техники;</w:t>
            </w:r>
          </w:p>
        </w:tc>
      </w:tr>
      <w:tr w:rsidR="00BD04DB" w:rsidRPr="00BD04DB" w14:paraId="7F205FE7" w14:textId="77777777" w:rsidTr="00BD04DB">
        <w:trPr>
          <w:trHeight w:val="300"/>
        </w:trPr>
        <w:tc>
          <w:tcPr>
            <w:tcW w:w="718" w:type="dxa"/>
            <w:vMerge/>
            <w:vAlign w:val="center"/>
            <w:hideMark/>
          </w:tcPr>
          <w:p w14:paraId="394A58E7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7441650A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0BCE29A5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специфические для данной медицинской техники работы;</w:t>
            </w:r>
          </w:p>
        </w:tc>
      </w:tr>
      <w:tr w:rsidR="00BD04DB" w:rsidRPr="00BD04DB" w14:paraId="7B64E740" w14:textId="77777777" w:rsidTr="00BD04DB">
        <w:trPr>
          <w:trHeight w:val="300"/>
        </w:trPr>
        <w:tc>
          <w:tcPr>
            <w:tcW w:w="718" w:type="dxa"/>
            <w:vMerge/>
            <w:vAlign w:val="center"/>
            <w:hideMark/>
          </w:tcPr>
          <w:p w14:paraId="180C0D44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2165B65B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561193EE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чистку, смазку и при необходимости переборку основных механизмов и узлов;</w:t>
            </w:r>
          </w:p>
        </w:tc>
      </w:tr>
      <w:tr w:rsidR="00BD04DB" w:rsidRPr="00BD04DB" w14:paraId="5A96F5A2" w14:textId="77777777" w:rsidTr="00BD04DB">
        <w:trPr>
          <w:trHeight w:val="300"/>
        </w:trPr>
        <w:tc>
          <w:tcPr>
            <w:tcW w:w="718" w:type="dxa"/>
            <w:vMerge/>
            <w:vAlign w:val="center"/>
            <w:hideMark/>
          </w:tcPr>
          <w:p w14:paraId="690881A0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0661CF3D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71581127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</w:tc>
      </w:tr>
      <w:tr w:rsidR="00BD04DB" w:rsidRPr="00BD04DB" w14:paraId="2F848EF9" w14:textId="77777777" w:rsidTr="00BD04DB">
        <w:trPr>
          <w:trHeight w:val="315"/>
        </w:trPr>
        <w:tc>
          <w:tcPr>
            <w:tcW w:w="718" w:type="dxa"/>
            <w:vMerge/>
            <w:vAlign w:val="center"/>
            <w:hideMark/>
          </w:tcPr>
          <w:p w14:paraId="6C5A3A6A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vMerge/>
            <w:vAlign w:val="center"/>
            <w:hideMark/>
          </w:tcPr>
          <w:p w14:paraId="5C7FEA4B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11" w:type="dxa"/>
            <w:gridSpan w:val="4"/>
            <w:shd w:val="clear" w:color="auto" w:fill="auto"/>
            <w:vAlign w:val="center"/>
            <w:hideMark/>
          </w:tcPr>
          <w:p w14:paraId="324C2DC4" w14:textId="77777777" w:rsidR="00BD04DB" w:rsidRPr="00BD04DB" w:rsidRDefault="00BD04DB" w:rsidP="00BD0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072C9F74" w14:textId="77777777" w:rsidR="00C11B19" w:rsidRPr="00020636" w:rsidRDefault="00C11B19" w:rsidP="00C11B19">
      <w:pPr>
        <w:rPr>
          <w:rFonts w:ascii="Times New Roman" w:hAnsi="Times New Roman" w:cs="Times New Roman"/>
          <w:b/>
          <w:sz w:val="20"/>
          <w:szCs w:val="20"/>
        </w:rPr>
      </w:pPr>
    </w:p>
    <w:p w14:paraId="004B0274" w14:textId="06BD0B8C" w:rsidR="00C11B19" w:rsidRPr="00020636" w:rsidRDefault="00C11B19" w:rsidP="00C11B19">
      <w:pPr>
        <w:pStyle w:val="1"/>
        <w:ind w:right="-456"/>
        <w:rPr>
          <w:rFonts w:ascii="Times New Roman" w:hAnsi="Times New Roman" w:cs="Times New Roman"/>
          <w:sz w:val="20"/>
          <w:szCs w:val="20"/>
        </w:rPr>
      </w:pPr>
    </w:p>
    <w:p w14:paraId="15CFF039" w14:textId="653F8389" w:rsidR="00C11B19" w:rsidRPr="00020636" w:rsidRDefault="00C11B19" w:rsidP="00C11B19">
      <w:pPr>
        <w:rPr>
          <w:rFonts w:ascii="Times New Roman" w:hAnsi="Times New Roman" w:cs="Times New Roman"/>
          <w:sz w:val="20"/>
          <w:szCs w:val="20"/>
          <w:lang w:eastAsia="en-US"/>
        </w:rPr>
      </w:pPr>
    </w:p>
    <w:p w14:paraId="50A60DE3" w14:textId="0D6FA59E" w:rsidR="00C11B19" w:rsidRPr="00020636" w:rsidRDefault="00C11B19" w:rsidP="00C11B19">
      <w:pPr>
        <w:rPr>
          <w:rFonts w:ascii="Times New Roman" w:hAnsi="Times New Roman" w:cs="Times New Roman"/>
          <w:sz w:val="20"/>
          <w:szCs w:val="20"/>
          <w:lang w:eastAsia="en-US"/>
        </w:rPr>
      </w:pPr>
    </w:p>
    <w:p w14:paraId="0F31644F" w14:textId="74E1F03B" w:rsidR="00C11B19" w:rsidRPr="00020636" w:rsidRDefault="00C11B19" w:rsidP="00C11B19">
      <w:pPr>
        <w:rPr>
          <w:rFonts w:ascii="Times New Roman" w:hAnsi="Times New Roman" w:cs="Times New Roman"/>
          <w:sz w:val="20"/>
          <w:szCs w:val="20"/>
          <w:lang w:eastAsia="en-US"/>
        </w:rPr>
      </w:pPr>
    </w:p>
    <w:p w14:paraId="1AC9F6DB" w14:textId="510FE6EE" w:rsidR="00C11B19" w:rsidRPr="00020636" w:rsidRDefault="00C11B19" w:rsidP="00C11B19">
      <w:pPr>
        <w:rPr>
          <w:rFonts w:ascii="Times New Roman" w:hAnsi="Times New Roman" w:cs="Times New Roman"/>
          <w:sz w:val="20"/>
          <w:szCs w:val="20"/>
          <w:lang w:eastAsia="en-US"/>
        </w:rPr>
      </w:pPr>
    </w:p>
    <w:p w14:paraId="61AF5778" w14:textId="1EBB8C29" w:rsidR="00C11B19" w:rsidRPr="00020636" w:rsidRDefault="00C11B19" w:rsidP="00C11B19">
      <w:pPr>
        <w:rPr>
          <w:rFonts w:ascii="Times New Roman" w:hAnsi="Times New Roman" w:cs="Times New Roman"/>
          <w:sz w:val="20"/>
          <w:szCs w:val="20"/>
          <w:lang w:eastAsia="en-US"/>
        </w:rPr>
      </w:pPr>
    </w:p>
    <w:sectPr w:rsidR="00C11B19" w:rsidRPr="00020636" w:rsidSect="000140D1">
      <w:pgSz w:w="16840" w:h="11900" w:orient="landscape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Helvetica Neue LT St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A60"/>
    <w:multiLevelType w:val="hybridMultilevel"/>
    <w:tmpl w:val="F1341DF2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835AF"/>
    <w:multiLevelType w:val="hybridMultilevel"/>
    <w:tmpl w:val="5EB475EE"/>
    <w:lvl w:ilvl="0" w:tplc="2000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" w15:restartNumberingAfterBreak="0">
    <w:nsid w:val="081B1893"/>
    <w:multiLevelType w:val="hybridMultilevel"/>
    <w:tmpl w:val="F4DE7E8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11D6D"/>
    <w:multiLevelType w:val="hybridMultilevel"/>
    <w:tmpl w:val="3F84F722"/>
    <w:lvl w:ilvl="0" w:tplc="60EA6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A2A5E"/>
    <w:multiLevelType w:val="hybridMultilevel"/>
    <w:tmpl w:val="0DBE916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C71E4"/>
    <w:multiLevelType w:val="multilevel"/>
    <w:tmpl w:val="B47EB9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6" w15:restartNumberingAfterBreak="0">
    <w:nsid w:val="1CC14F6D"/>
    <w:multiLevelType w:val="hybridMultilevel"/>
    <w:tmpl w:val="9CD40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C311B"/>
    <w:multiLevelType w:val="hybridMultilevel"/>
    <w:tmpl w:val="2C14594E"/>
    <w:lvl w:ilvl="0" w:tplc="A4A85558">
      <w:start w:val="2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0EA693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B71C8"/>
    <w:multiLevelType w:val="hybridMultilevel"/>
    <w:tmpl w:val="9DC628D0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8F28B8"/>
    <w:multiLevelType w:val="hybridMultilevel"/>
    <w:tmpl w:val="C8645946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3E2262"/>
    <w:multiLevelType w:val="hybridMultilevel"/>
    <w:tmpl w:val="889A0A0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317DB6"/>
    <w:multiLevelType w:val="hybridMultilevel"/>
    <w:tmpl w:val="5BB45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A074A"/>
    <w:multiLevelType w:val="hybridMultilevel"/>
    <w:tmpl w:val="7F1CE7E2"/>
    <w:lvl w:ilvl="0" w:tplc="3D0A03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60329"/>
    <w:multiLevelType w:val="hybridMultilevel"/>
    <w:tmpl w:val="DE82A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C0C3E"/>
    <w:multiLevelType w:val="hybridMultilevel"/>
    <w:tmpl w:val="B800885C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4BD01AF"/>
    <w:multiLevelType w:val="hybridMultilevel"/>
    <w:tmpl w:val="8EBC5902"/>
    <w:lvl w:ilvl="0" w:tplc="A4A85558">
      <w:start w:val="28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033A64"/>
    <w:multiLevelType w:val="hybridMultilevel"/>
    <w:tmpl w:val="7E0271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76F0B"/>
    <w:multiLevelType w:val="hybridMultilevel"/>
    <w:tmpl w:val="A1189D26"/>
    <w:lvl w:ilvl="0" w:tplc="A4A85558">
      <w:start w:val="2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85556453">
    <w:abstractNumId w:val="8"/>
  </w:num>
  <w:num w:numId="2" w16cid:durableId="1607233221">
    <w:abstractNumId w:val="14"/>
  </w:num>
  <w:num w:numId="3" w16cid:durableId="1265917152">
    <w:abstractNumId w:val="0"/>
  </w:num>
  <w:num w:numId="4" w16cid:durableId="191845587">
    <w:abstractNumId w:val="15"/>
  </w:num>
  <w:num w:numId="5" w16cid:durableId="1213080008">
    <w:abstractNumId w:val="9"/>
  </w:num>
  <w:num w:numId="6" w16cid:durableId="2139251493">
    <w:abstractNumId w:val="17"/>
  </w:num>
  <w:num w:numId="7" w16cid:durableId="1300307791">
    <w:abstractNumId w:val="3"/>
  </w:num>
  <w:num w:numId="8" w16cid:durableId="1037510483">
    <w:abstractNumId w:val="7"/>
  </w:num>
  <w:num w:numId="9" w16cid:durableId="1438212235">
    <w:abstractNumId w:val="11"/>
  </w:num>
  <w:num w:numId="10" w16cid:durableId="1846825152">
    <w:abstractNumId w:val="13"/>
  </w:num>
  <w:num w:numId="11" w16cid:durableId="753673055">
    <w:abstractNumId w:val="2"/>
  </w:num>
  <w:num w:numId="12" w16cid:durableId="1115296086">
    <w:abstractNumId w:val="6"/>
  </w:num>
  <w:num w:numId="13" w16cid:durableId="1881088125">
    <w:abstractNumId w:val="10"/>
  </w:num>
  <w:num w:numId="14" w16cid:durableId="2029326237">
    <w:abstractNumId w:val="1"/>
  </w:num>
  <w:num w:numId="15" w16cid:durableId="387652127">
    <w:abstractNumId w:val="16"/>
  </w:num>
  <w:num w:numId="16" w16cid:durableId="1376857001">
    <w:abstractNumId w:val="4"/>
  </w:num>
  <w:num w:numId="17" w16cid:durableId="700477305">
    <w:abstractNumId w:val="12"/>
  </w:num>
  <w:num w:numId="18" w16cid:durableId="19122348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7C1"/>
    <w:rsid w:val="00001031"/>
    <w:rsid w:val="000140D1"/>
    <w:rsid w:val="00020636"/>
    <w:rsid w:val="0002282F"/>
    <w:rsid w:val="00042C52"/>
    <w:rsid w:val="00051531"/>
    <w:rsid w:val="0008033A"/>
    <w:rsid w:val="000C0AA2"/>
    <w:rsid w:val="000C19A2"/>
    <w:rsid w:val="0010771D"/>
    <w:rsid w:val="00121225"/>
    <w:rsid w:val="00270054"/>
    <w:rsid w:val="00275219"/>
    <w:rsid w:val="002803FC"/>
    <w:rsid w:val="00335D34"/>
    <w:rsid w:val="003569E7"/>
    <w:rsid w:val="003838C1"/>
    <w:rsid w:val="003877C7"/>
    <w:rsid w:val="003C1ACD"/>
    <w:rsid w:val="003D6AD4"/>
    <w:rsid w:val="003E26E5"/>
    <w:rsid w:val="00444837"/>
    <w:rsid w:val="00493FC6"/>
    <w:rsid w:val="004E4877"/>
    <w:rsid w:val="0050167E"/>
    <w:rsid w:val="00576374"/>
    <w:rsid w:val="00592512"/>
    <w:rsid w:val="00620972"/>
    <w:rsid w:val="006B7B1E"/>
    <w:rsid w:val="006C3CBE"/>
    <w:rsid w:val="00733930"/>
    <w:rsid w:val="007A5A71"/>
    <w:rsid w:val="0083453E"/>
    <w:rsid w:val="00867E00"/>
    <w:rsid w:val="00875AE2"/>
    <w:rsid w:val="00876914"/>
    <w:rsid w:val="008E5769"/>
    <w:rsid w:val="0092243C"/>
    <w:rsid w:val="009759E6"/>
    <w:rsid w:val="009F0FA7"/>
    <w:rsid w:val="009F2534"/>
    <w:rsid w:val="009F7662"/>
    <w:rsid w:val="00A107F4"/>
    <w:rsid w:val="00A26DA2"/>
    <w:rsid w:val="00A44E9A"/>
    <w:rsid w:val="00A83BF8"/>
    <w:rsid w:val="00B377C1"/>
    <w:rsid w:val="00B811C1"/>
    <w:rsid w:val="00B86E4A"/>
    <w:rsid w:val="00B964D8"/>
    <w:rsid w:val="00BC414F"/>
    <w:rsid w:val="00BD04DB"/>
    <w:rsid w:val="00BE61EA"/>
    <w:rsid w:val="00C11B19"/>
    <w:rsid w:val="00C36050"/>
    <w:rsid w:val="00C52C94"/>
    <w:rsid w:val="00C53E1D"/>
    <w:rsid w:val="00C91418"/>
    <w:rsid w:val="00CA34B0"/>
    <w:rsid w:val="00CE740F"/>
    <w:rsid w:val="00D111C7"/>
    <w:rsid w:val="00D143D6"/>
    <w:rsid w:val="00DF0AE6"/>
    <w:rsid w:val="00E44D87"/>
    <w:rsid w:val="00E9602D"/>
    <w:rsid w:val="00EB7440"/>
    <w:rsid w:val="00ED48BE"/>
    <w:rsid w:val="00F04141"/>
    <w:rsid w:val="00F069CB"/>
    <w:rsid w:val="00F93E3A"/>
    <w:rsid w:val="00FD1A89"/>
    <w:rsid w:val="00FE1F33"/>
    <w:rsid w:val="00FE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5E30B"/>
  <w15:docId w15:val="{647535D0-ABC5-4409-BC06-A0CEE2C7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3FC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03FC"/>
    <w:pPr>
      <w:keepNext/>
      <w:spacing w:before="240" w:after="60" w:line="27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03FC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11">
    <w:name w:val="Без интервала1"/>
    <w:link w:val="NoSpacingChar"/>
    <w:qFormat/>
    <w:rsid w:val="002803FC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NoSpacingChar">
    <w:name w:val="No Spacing Char"/>
    <w:link w:val="11"/>
    <w:locked/>
    <w:rsid w:val="002803FC"/>
    <w:rPr>
      <w:rFonts w:ascii="Calibri" w:eastAsia="Times New Roman" w:hAnsi="Calibri" w:cs="Times New Roman"/>
      <w:szCs w:val="20"/>
    </w:rPr>
  </w:style>
  <w:style w:type="paragraph" w:customStyle="1" w:styleId="Default">
    <w:name w:val="Default"/>
    <w:link w:val="Default0"/>
    <w:rsid w:val="002803FC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2803FC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link w:val="a5"/>
    <w:qFormat/>
    <w:rsid w:val="00280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rsid w:val="002803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">
    <w:name w:val="Default Знак"/>
    <w:link w:val="Default"/>
    <w:rsid w:val="002803FC"/>
    <w:rPr>
      <w:rFonts w:ascii="Symbol" w:eastAsia="Times New Roman" w:hAnsi="Symbol" w:cs="Symbol"/>
      <w:color w:val="000000"/>
      <w:sz w:val="24"/>
      <w:szCs w:val="24"/>
      <w:lang w:val="en-US"/>
    </w:rPr>
  </w:style>
  <w:style w:type="paragraph" w:styleId="a6">
    <w:name w:val="Body Text"/>
    <w:basedOn w:val="a"/>
    <w:link w:val="a7"/>
    <w:uiPriority w:val="99"/>
    <w:rsid w:val="003E26E5"/>
    <w:pPr>
      <w:jc w:val="both"/>
    </w:pPr>
    <w:rPr>
      <w:rFonts w:ascii="Arial" w:eastAsia="Times New Roman" w:hAnsi="Arial" w:cs="Times New Roman"/>
      <w:color w:val="000000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3E26E5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styleId="a8">
    <w:name w:val="Strong"/>
    <w:uiPriority w:val="22"/>
    <w:qFormat/>
    <w:rsid w:val="000C19A2"/>
    <w:rPr>
      <w:b/>
      <w:bCs/>
    </w:rPr>
  </w:style>
  <w:style w:type="paragraph" w:customStyle="1" w:styleId="a9">
    <w:name w:val="Таблица текст"/>
    <w:basedOn w:val="a"/>
    <w:rsid w:val="000C19A2"/>
    <w:pPr>
      <w:spacing w:before="40" w:after="40"/>
      <w:ind w:left="57" w:right="57"/>
    </w:pPr>
    <w:rPr>
      <w:rFonts w:ascii="Times New Roman" w:eastAsia="SimSun" w:hAnsi="Times New Roman" w:cs="Times New Roman"/>
      <w:sz w:val="22"/>
      <w:szCs w:val="22"/>
    </w:rPr>
  </w:style>
  <w:style w:type="character" w:styleId="aa">
    <w:name w:val="Hyperlink"/>
    <w:unhideWhenUsed/>
    <w:rsid w:val="000C19A2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C19A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9A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11">
    <w:name w:val="Pa11"/>
    <w:basedOn w:val="Default"/>
    <w:next w:val="Default"/>
    <w:uiPriority w:val="99"/>
    <w:rsid w:val="00D111C7"/>
    <w:pPr>
      <w:spacing w:line="421" w:lineRule="atLeast"/>
    </w:pPr>
    <w:rPr>
      <w:rFonts w:ascii="Minion Pro" w:eastAsiaTheme="minorHAnsi" w:hAnsi="Minion Pro" w:cstheme="minorBidi"/>
      <w:color w:val="auto"/>
      <w:lang w:val="ru-RU"/>
    </w:rPr>
  </w:style>
  <w:style w:type="character" w:customStyle="1" w:styleId="A14">
    <w:name w:val="A14"/>
    <w:uiPriority w:val="99"/>
    <w:rsid w:val="00D111C7"/>
    <w:rPr>
      <w:rFonts w:cs="Minion Pro"/>
      <w:b/>
      <w:bCs/>
      <w:color w:val="221E1F"/>
      <w:sz w:val="40"/>
      <w:szCs w:val="40"/>
    </w:rPr>
  </w:style>
  <w:style w:type="paragraph" w:customStyle="1" w:styleId="Pa10">
    <w:name w:val="Pa10"/>
    <w:basedOn w:val="Default"/>
    <w:next w:val="Default"/>
    <w:uiPriority w:val="99"/>
    <w:rsid w:val="00D111C7"/>
    <w:pPr>
      <w:spacing w:line="251" w:lineRule="atLeast"/>
    </w:pPr>
    <w:rPr>
      <w:rFonts w:ascii="Minion Pro" w:eastAsiaTheme="minorHAnsi" w:hAnsi="Minion Pro" w:cstheme="minorBidi"/>
      <w:color w:val="auto"/>
      <w:lang w:val="ru-RU"/>
    </w:rPr>
  </w:style>
  <w:style w:type="character" w:customStyle="1" w:styleId="A16">
    <w:name w:val="A16"/>
    <w:uiPriority w:val="99"/>
    <w:rsid w:val="00D111C7"/>
    <w:rPr>
      <w:rFonts w:cs="Minion Pro"/>
      <w:color w:val="221E1F"/>
      <w:sz w:val="18"/>
      <w:szCs w:val="18"/>
    </w:rPr>
  </w:style>
  <w:style w:type="character" w:customStyle="1" w:styleId="A60">
    <w:name w:val="A6"/>
    <w:uiPriority w:val="99"/>
    <w:rsid w:val="00D111C7"/>
    <w:rPr>
      <w:rFonts w:cs="Minion Pro"/>
      <w:color w:val="6F99A6"/>
      <w:sz w:val="27"/>
      <w:szCs w:val="27"/>
    </w:rPr>
  </w:style>
  <w:style w:type="character" w:customStyle="1" w:styleId="A17">
    <w:name w:val="A17"/>
    <w:uiPriority w:val="99"/>
    <w:rsid w:val="00D111C7"/>
    <w:rPr>
      <w:rFonts w:cs="Helvetica Neue LT Std"/>
      <w:color w:val="6F99A6"/>
      <w:sz w:val="17"/>
      <w:szCs w:val="17"/>
    </w:rPr>
  </w:style>
  <w:style w:type="character" w:customStyle="1" w:styleId="A18">
    <w:name w:val="A18"/>
    <w:uiPriority w:val="99"/>
    <w:rsid w:val="00D111C7"/>
    <w:rPr>
      <w:rFonts w:cs="Minion Pro"/>
      <w:color w:val="FEBD10"/>
      <w:sz w:val="18"/>
      <w:szCs w:val="18"/>
    </w:rPr>
  </w:style>
  <w:style w:type="character" w:customStyle="1" w:styleId="A19">
    <w:name w:val="A19"/>
    <w:uiPriority w:val="99"/>
    <w:rsid w:val="00D111C7"/>
    <w:rPr>
      <w:rFonts w:cs="Minion Pro"/>
      <w:color w:val="221E1F"/>
      <w:sz w:val="15"/>
      <w:szCs w:val="15"/>
    </w:rPr>
  </w:style>
  <w:style w:type="paragraph" w:customStyle="1" w:styleId="Pa13">
    <w:name w:val="Pa13"/>
    <w:basedOn w:val="Default"/>
    <w:next w:val="Default"/>
    <w:uiPriority w:val="99"/>
    <w:rsid w:val="00D111C7"/>
    <w:pPr>
      <w:spacing w:line="251" w:lineRule="atLeast"/>
    </w:pPr>
    <w:rPr>
      <w:rFonts w:ascii="Minion Pro" w:eastAsiaTheme="minorHAnsi" w:hAnsi="Minion Pro" w:cstheme="minorBidi"/>
      <w:color w:val="auto"/>
      <w:lang w:val="ru-RU"/>
    </w:rPr>
  </w:style>
  <w:style w:type="character" w:customStyle="1" w:styleId="A20">
    <w:name w:val="A20"/>
    <w:uiPriority w:val="99"/>
    <w:rsid w:val="00D111C7"/>
    <w:rPr>
      <w:rFonts w:cs="Minion Pro"/>
      <w:color w:val="221E1F"/>
      <w:sz w:val="14"/>
      <w:szCs w:val="14"/>
    </w:rPr>
  </w:style>
  <w:style w:type="paragraph" w:customStyle="1" w:styleId="Pa5">
    <w:name w:val="Pa5"/>
    <w:basedOn w:val="Default"/>
    <w:next w:val="Default"/>
    <w:uiPriority w:val="99"/>
    <w:rsid w:val="00D111C7"/>
    <w:pPr>
      <w:spacing w:line="161" w:lineRule="atLeast"/>
    </w:pPr>
    <w:rPr>
      <w:rFonts w:ascii="Minion Pro" w:eastAsiaTheme="minorHAnsi" w:hAnsi="Minion Pro" w:cstheme="minorBidi"/>
      <w:color w:val="auto"/>
      <w:lang w:val="ru-RU"/>
    </w:rPr>
  </w:style>
  <w:style w:type="character" w:customStyle="1" w:styleId="A70">
    <w:name w:val="A7"/>
    <w:uiPriority w:val="99"/>
    <w:rsid w:val="00D111C7"/>
    <w:rPr>
      <w:rFonts w:cs="Minion Pro"/>
      <w:color w:val="221E1F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D111C7"/>
    <w:pPr>
      <w:spacing w:line="161" w:lineRule="atLeast"/>
    </w:pPr>
    <w:rPr>
      <w:rFonts w:ascii="Minion Pro" w:eastAsiaTheme="minorHAnsi" w:hAnsi="Minion Pro" w:cstheme="minorBidi"/>
      <w:color w:val="auto"/>
      <w:lang w:val="ru-RU"/>
    </w:rPr>
  </w:style>
  <w:style w:type="paragraph" w:customStyle="1" w:styleId="Pa7">
    <w:name w:val="Pa7"/>
    <w:basedOn w:val="Default"/>
    <w:next w:val="Default"/>
    <w:uiPriority w:val="99"/>
    <w:rsid w:val="00D111C7"/>
    <w:pPr>
      <w:spacing w:line="161" w:lineRule="atLeast"/>
    </w:pPr>
    <w:rPr>
      <w:rFonts w:ascii="Minion Pro" w:eastAsiaTheme="minorHAnsi" w:hAnsi="Minion Pro" w:cstheme="minorBidi"/>
      <w:color w:val="auto"/>
      <w:lang w:val="ru-RU"/>
    </w:rPr>
  </w:style>
  <w:style w:type="character" w:customStyle="1" w:styleId="A80">
    <w:name w:val="A8"/>
    <w:uiPriority w:val="99"/>
    <w:rsid w:val="00D111C7"/>
    <w:rPr>
      <w:rFonts w:ascii="Helvetica Neue LT Std" w:hAnsi="Helvetica Neue LT Std" w:cs="Helvetica Neue LT Std"/>
      <w:color w:val="221E1F"/>
      <w:sz w:val="12"/>
      <w:szCs w:val="12"/>
    </w:rPr>
  </w:style>
  <w:style w:type="character" w:customStyle="1" w:styleId="A10">
    <w:name w:val="A10"/>
    <w:uiPriority w:val="99"/>
    <w:rsid w:val="00D111C7"/>
    <w:rPr>
      <w:rFonts w:ascii="Helvetica Neue LT Std" w:hAnsi="Helvetica Neue LT Std" w:cs="Helvetica Neue LT Std"/>
      <w:color w:val="221E1F"/>
      <w:sz w:val="9"/>
      <w:szCs w:val="9"/>
    </w:rPr>
  </w:style>
  <w:style w:type="character" w:customStyle="1" w:styleId="A11">
    <w:name w:val="A11"/>
    <w:uiPriority w:val="99"/>
    <w:rsid w:val="00875AE2"/>
    <w:rPr>
      <w:rFonts w:ascii="Helvetica Neue LT Std" w:hAnsi="Helvetica Neue LT Std" w:cs="Helvetica Neue LT Std"/>
      <w:color w:val="221E1F"/>
      <w:sz w:val="7"/>
      <w:szCs w:val="7"/>
    </w:rPr>
  </w:style>
  <w:style w:type="character" w:customStyle="1" w:styleId="A21">
    <w:name w:val="A2"/>
    <w:uiPriority w:val="99"/>
    <w:rsid w:val="003877C7"/>
    <w:rPr>
      <w:rFonts w:cs="Minion Pro"/>
      <w:color w:val="000000"/>
    </w:rPr>
  </w:style>
  <w:style w:type="character" w:customStyle="1" w:styleId="A00">
    <w:name w:val="A0"/>
    <w:uiPriority w:val="99"/>
    <w:rsid w:val="003877C7"/>
    <w:rPr>
      <w:rFonts w:cs="Minion Pro"/>
      <w:color w:val="000000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107F4"/>
    <w:pPr>
      <w:spacing w:line="185" w:lineRule="atLeast"/>
    </w:pPr>
    <w:rPr>
      <w:rFonts w:ascii="Minion Pro" w:eastAsiaTheme="minorHAnsi" w:hAnsi="Minion Pro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A107F4"/>
    <w:pPr>
      <w:spacing w:line="185" w:lineRule="atLeast"/>
    </w:pPr>
    <w:rPr>
      <w:rFonts w:ascii="Minion Pro" w:eastAsiaTheme="minorHAnsi" w:hAnsi="Minion Pro" w:cstheme="minorBidi"/>
      <w:color w:val="auto"/>
    </w:rPr>
  </w:style>
  <w:style w:type="table" w:customStyle="1" w:styleId="TableGrid">
    <w:name w:val="TableGrid"/>
    <w:rsid w:val="00C11B1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5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ОблЗдрав</dc:creator>
  <cp:keywords/>
  <dc:description/>
  <cp:lastModifiedBy>Doctor</cp:lastModifiedBy>
  <cp:revision>2</cp:revision>
  <cp:lastPrinted>2018-06-22T07:26:00Z</cp:lastPrinted>
  <dcterms:created xsi:type="dcterms:W3CDTF">2023-11-14T10:13:00Z</dcterms:created>
  <dcterms:modified xsi:type="dcterms:W3CDTF">2023-11-14T10:13:00Z</dcterms:modified>
</cp:coreProperties>
</file>